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Calibri" w:hAnsi="Calibri" w:eastAsia="Calibri" w:ascii="Calibri"/>
          <w:sz w:val="48"/>
          <w:rtl w:val="0"/>
        </w:rPr>
        <w:t xml:space="preserve">Characteristic of Japanese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Japanese is made by 3 types of letters, Kanji, Hiragana and Katakana.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And grammars are different. For example in English, we say “I eat lunch”, but in Japanese, we say it “I lunch eat”.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And 3 types of letters, we use in different ways.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Kanji, we use for the word came from old Japan or from Chinese. But we also can write the word in Hiragana or Katakana, but we usually use Kanji.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We use Hiragana to  write conjunctions, and also the word that we can’t write in KAnji.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alibri" w:hAnsi="Calibri" w:eastAsia="Calibri" w:ascii="Calibri"/>
          <w:sz w:val="28"/>
          <w:rtl w:val="0"/>
        </w:rPr>
        <w:t xml:space="preserve"> And the last one, Katakana, we use for the word came from other language, like English, French, Spanish and so on.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Japanese.docx</dc:title>
</cp:coreProperties>
</file>